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F4D93" w14:textId="77777777" w:rsidR="00D85B7C" w:rsidRPr="008B3B4D" w:rsidRDefault="00170B2C">
      <w:pPr>
        <w:spacing w:after="80"/>
        <w:rPr>
          <w:rFonts w:ascii="Calibri" w:hAnsi="Calibri" w:cs="Calibri"/>
        </w:rPr>
      </w:pPr>
      <w:r w:rsidRPr="008B3B4D">
        <w:rPr>
          <w:rFonts w:ascii="Calibri" w:hAnsi="Calibri" w:cs="Calibri"/>
          <w:b/>
          <w:bCs/>
          <w:sz w:val="36"/>
          <w:szCs w:val="36"/>
        </w:rPr>
        <w:t>Indirect Collection Source Schedule</w:t>
      </w:r>
    </w:p>
    <w:p w14:paraId="33EFB694" w14:textId="0E5F9B57" w:rsidR="00D85B7C" w:rsidRPr="008B3B4D" w:rsidRDefault="00170B2C">
      <w:pPr>
        <w:spacing w:after="60"/>
        <w:rPr>
          <w:rFonts w:ascii="Calibri" w:hAnsi="Calibri" w:cs="Calibri"/>
          <w:sz w:val="22"/>
          <w:szCs w:val="22"/>
        </w:rPr>
      </w:pPr>
      <w:r w:rsidRPr="008B3B4D">
        <w:rPr>
          <w:rFonts w:ascii="Calibri" w:hAnsi="Calibri" w:cs="Calibri"/>
          <w:sz w:val="22"/>
          <w:szCs w:val="22"/>
        </w:rPr>
        <w:t>The Insurance Advice Company Limited</w:t>
      </w:r>
      <w:r w:rsidR="009633F9" w:rsidRPr="008B3B4D">
        <w:rPr>
          <w:rFonts w:ascii="Calibri" w:hAnsi="Calibri" w:cs="Calibri"/>
          <w:sz w:val="22"/>
          <w:szCs w:val="22"/>
        </w:rPr>
        <w:t xml:space="preserve"> (</w:t>
      </w:r>
      <w:r w:rsidR="008B3B4D" w:rsidRPr="008B3B4D">
        <w:rPr>
          <w:rFonts w:ascii="Calibri" w:hAnsi="Calibri" w:cs="Calibri"/>
          <w:sz w:val="22"/>
          <w:szCs w:val="22"/>
        </w:rPr>
        <w:t>IAC) | Privacy</w:t>
      </w:r>
      <w:r w:rsidRPr="008B3B4D">
        <w:rPr>
          <w:rFonts w:ascii="Calibri" w:hAnsi="Calibri" w:cs="Calibri"/>
          <w:sz w:val="22"/>
          <w:szCs w:val="22"/>
        </w:rPr>
        <w:t xml:space="preserve"> Act 2020, IPP 3</w:t>
      </w:r>
      <w:r w:rsidR="008B7C41" w:rsidRPr="008B3B4D">
        <w:rPr>
          <w:rFonts w:ascii="Calibri" w:hAnsi="Calibri" w:cs="Calibri"/>
          <w:sz w:val="22"/>
          <w:szCs w:val="22"/>
        </w:rPr>
        <w:t>A | Effective</w:t>
      </w:r>
      <w:r w:rsidRPr="008B3B4D">
        <w:rPr>
          <w:rFonts w:ascii="Calibri" w:hAnsi="Calibri" w:cs="Calibri"/>
          <w:sz w:val="22"/>
          <w:szCs w:val="22"/>
        </w:rPr>
        <w:t xml:space="preserve"> 13 May 2026</w:t>
      </w:r>
    </w:p>
    <w:p w14:paraId="0E3C0BC2" w14:textId="3706C075" w:rsidR="00D85B7C" w:rsidRPr="008B3B4D" w:rsidRDefault="00170B2C">
      <w:pPr>
        <w:spacing w:after="200"/>
        <w:rPr>
          <w:rFonts w:ascii="Calibri" w:hAnsi="Calibri" w:cs="Calibri"/>
          <w:sz w:val="20"/>
          <w:szCs w:val="20"/>
        </w:rPr>
      </w:pPr>
      <w:r w:rsidRPr="008B3B4D">
        <w:rPr>
          <w:rFonts w:ascii="Calibri" w:hAnsi="Calibri" w:cs="Calibri"/>
          <w:i/>
          <w:iCs/>
          <w:sz w:val="20"/>
          <w:szCs w:val="20"/>
        </w:rPr>
        <w:t>This schedule identifies every third party involved in handling clients’ personal information — whether IAC sends information to them (→), receives information from them (←), or both (↔). It is designed to satisfy the six IPP 3A disclosure requirements.</w:t>
      </w:r>
    </w:p>
    <w:tbl>
      <w:tblPr>
        <w:tblW w:w="13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3400"/>
        <w:gridCol w:w="3100"/>
        <w:gridCol w:w="2800"/>
        <w:gridCol w:w="2500"/>
      </w:tblGrid>
      <w:tr w:rsidR="00D85B7C" w:rsidRPr="008B3B4D" w14:paraId="1CD66ED7" w14:textId="77777777" w:rsidTr="00CB5192">
        <w:trPr>
          <w:tblHeader/>
        </w:trPr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4C94D8" w:themeFill="text2" w:themeFillTint="8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09BC999" w14:textId="77777777" w:rsidR="00D85B7C" w:rsidRPr="00CB747C" w:rsidRDefault="00170B2C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B747C">
              <w:rPr>
                <w:rFonts w:ascii="Calibri" w:hAnsi="Calibri" w:cs="Calibri"/>
                <w:b/>
                <w:bCs/>
                <w:sz w:val="22"/>
                <w:szCs w:val="22"/>
              </w:rPr>
              <w:t>Third party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4C94D8" w:themeFill="text2" w:themeFillTint="8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391CE4B" w14:textId="77777777" w:rsidR="00D85B7C" w:rsidRPr="00CB747C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CB747C">
              <w:rPr>
                <w:rFonts w:ascii="Calibri" w:hAnsi="Calibri" w:cs="Calibri"/>
                <w:b/>
                <w:bCs/>
                <w:sz w:val="22"/>
                <w:szCs w:val="22"/>
              </w:rPr>
              <w:t>Information exchanged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4C94D8" w:themeFill="text2" w:themeFillTint="8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BA3F9AC" w14:textId="77777777" w:rsidR="00D85B7C" w:rsidRPr="00CB747C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CB747C">
              <w:rPr>
                <w:rFonts w:ascii="Calibri" w:hAnsi="Calibri" w:cs="Calibri"/>
                <w:b/>
                <w:bCs/>
                <w:sz w:val="22"/>
                <w:szCs w:val="22"/>
              </w:rPr>
              <w:t>Purpose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4C94D8" w:themeFill="text2" w:themeFillTint="8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CAE20F1" w14:textId="77777777" w:rsidR="00D85B7C" w:rsidRPr="00CB747C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CB747C">
              <w:rPr>
                <w:rFonts w:ascii="Calibri" w:hAnsi="Calibri" w:cs="Calibri"/>
                <w:b/>
                <w:bCs/>
                <w:sz w:val="22"/>
                <w:szCs w:val="22"/>
              </w:rPr>
              <w:t>Law basis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4C94D8" w:themeFill="text2" w:themeFillTint="8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0F326EEF" w14:textId="77777777" w:rsidR="00D85B7C" w:rsidRPr="00CB747C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CB747C">
              <w:rPr>
                <w:rFonts w:ascii="Calibri" w:hAnsi="Calibri" w:cs="Calibri"/>
                <w:b/>
                <w:bCs/>
                <w:sz w:val="22"/>
                <w:szCs w:val="22"/>
              </w:rPr>
              <w:t>Notice method</w:t>
            </w:r>
          </w:p>
        </w:tc>
      </w:tr>
      <w:tr w:rsidR="00D85B7C" w:rsidRPr="008B3B4D" w14:paraId="16BDB223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66E16E" w14:textId="79FFAF29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Insurers (NZI, Vero, QBE, Chubb, Zurich, AIG, Star Insure, Ando Insurance, Delta Insurance, DUAL NZ, Emergence Insurance, TAI, SPUA, MECON, Protecsure, UA NZ, Classic Cover</w:t>
            </w:r>
            <w:r w:rsidR="00DA429E">
              <w:rPr>
                <w:rFonts w:ascii="Calibri" w:hAnsi="Calibri" w:cs="Calibri"/>
                <w:sz w:val="22"/>
                <w:szCs w:val="22"/>
              </w:rPr>
              <w:t>, EventCover, Ag Guard, Cover-More, Allianz</w:t>
            </w:r>
            <w:r w:rsidRPr="008B7C41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055BAF" w14:textId="77777777" w:rsidR="009633F9" w:rsidRPr="008B7C41" w:rsidRDefault="00170B2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→ Client application, contact details, financial information, health information, property/asset details, claims history, risk profile </w:t>
            </w:r>
          </w:p>
          <w:p w14:paraId="2AE32310" w14:textId="686B6B6E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← Underwriting decisions, policy terms, exclusions, risk loadings, premium quotes, claims decisions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C4D814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Arrange, place and administer insurance cover on behalf of the client; obtain quotes and underwriting decisions; manage and process claims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A26B1B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N/A (contractual and service basis)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F3BD9A" w14:textId="570DD374" w:rsidR="00D85B7C" w:rsidRPr="008B7C41" w:rsidRDefault="00516D21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Referral to this schedule </w:t>
            </w:r>
            <w:r w:rsidR="00D54B84" w:rsidRPr="008B7C4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 onboarding </w:t>
            </w:r>
          </w:p>
        </w:tc>
      </w:tr>
      <w:tr w:rsidR="00D85B7C" w:rsidRPr="008B3B4D" w14:paraId="6DDD0A40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679F7E" w14:textId="552A0276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IQumulate Premium Funding</w:t>
            </w:r>
            <w:r w:rsidR="00DA429E">
              <w:rPr>
                <w:rFonts w:ascii="Calibri" w:hAnsi="Calibri" w:cs="Calibri"/>
                <w:sz w:val="22"/>
                <w:szCs w:val="22"/>
              </w:rPr>
              <w:t>, Elantis Premium Funding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0BCE40" w14:textId="77777777" w:rsidR="00CB747C" w:rsidRDefault="00170B2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→ Client name, contact details, policy details, premium amount </w:t>
            </w:r>
          </w:p>
          <w:p w14:paraId="505E4FC8" w14:textId="2E83BD8E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← Funding agreement terms, payment confirmation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278F89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Arrange premium funding where the client elects to fund their insurance premium by instalment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BA597C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078DF0" w14:textId="60949370" w:rsidR="00D85B7C" w:rsidRPr="008B7C41" w:rsidRDefault="00D54B84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Referral to this schedule at onboarding</w:t>
            </w:r>
          </w:p>
        </w:tc>
      </w:tr>
      <w:tr w:rsidR="00D85B7C" w:rsidRPr="008B3B4D" w14:paraId="0C122FAC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DF36D4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Steadfast New Zealand (Steadfast Group — IAC network partner)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E30DE0" w14:textId="77777777" w:rsidR="00CB747C" w:rsidRDefault="00170B2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→← Client data as required for network reporting, compliance oversight, professional indemnity, and group arrangements </w:t>
            </w:r>
          </w:p>
          <w:p w14:paraId="35474D57" w14:textId="52F422AC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← Compliance frameworks, market access, PI cover terms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6ED2C8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Network membership obligations; group professional indemnity and liability cover; compliance support and market access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9903C5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Financial Markets Conduct Act 2013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32707C" w14:textId="0DBA8ABC" w:rsidR="00D85B7C" w:rsidRPr="008B7C41" w:rsidRDefault="00D54B84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Referral to this schedule at onboarding</w:t>
            </w:r>
          </w:p>
        </w:tc>
      </w:tr>
      <w:tr w:rsidR="00D85B7C" w:rsidRPr="008B3B4D" w14:paraId="34C79F03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BB9F2B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The Mortgage Advice Company (referral partner)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25218E" w14:textId="77777777" w:rsidR="000E4027" w:rsidRDefault="00170B2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← Client name, contact details, and limited context for mortgage or lending referral </w:t>
            </w:r>
          </w:p>
          <w:p w14:paraId="28D60B9D" w14:textId="5B7C06FE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→ Insurance referral details where client also requires mortgage advice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885B74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Facilitate warm referrals between complementary advice services where the client has consented or would reasonably expect the referral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294DAE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95CC33" w14:textId="53406CAE" w:rsidR="00D85B7C" w:rsidRPr="008B7C41" w:rsidRDefault="00D54B84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Referral to this schedule at onboarding or </w:t>
            </w:r>
            <w:r w:rsidR="00170B2C"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verbal consent obtained at point of referral</w:t>
            </w:r>
          </w:p>
        </w:tc>
      </w:tr>
      <w:tr w:rsidR="00D85B7C" w:rsidRPr="008B3B4D" w14:paraId="6A9A0500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2C11CD" w14:textId="315CE25F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lastRenderedPageBreak/>
              <w:t>Real estate referral partners: Tommy's Real Estate (Wellington)</w:t>
            </w:r>
            <w:r w:rsidR="00DA429E">
              <w:rPr>
                <w:rFonts w:ascii="Calibri" w:hAnsi="Calibri" w:cs="Calibri"/>
                <w:sz w:val="22"/>
                <w:szCs w:val="22"/>
              </w:rPr>
              <w:t>,</w:t>
            </w:r>
            <w:r w:rsidRPr="008B7C4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A429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8B7C41">
              <w:rPr>
                <w:rFonts w:ascii="Calibri" w:hAnsi="Calibri" w:cs="Calibri"/>
                <w:sz w:val="22"/>
                <w:szCs w:val="22"/>
              </w:rPr>
              <w:t>AndCo Realty (all NZ branches)</w:t>
            </w:r>
            <w:r w:rsidR="00DA429E">
              <w:rPr>
                <w:rFonts w:ascii="Calibri" w:hAnsi="Calibri" w:cs="Calibri"/>
                <w:sz w:val="22"/>
                <w:szCs w:val="22"/>
              </w:rPr>
              <w:t>,</w:t>
            </w:r>
            <w:r w:rsidRPr="008B7C41">
              <w:rPr>
                <w:rFonts w:ascii="Calibri" w:hAnsi="Calibri" w:cs="Calibri"/>
                <w:sz w:val="22"/>
                <w:szCs w:val="22"/>
              </w:rPr>
              <w:t xml:space="preserve"> Ray White Real Estate (all NZ branches)</w:t>
            </w:r>
            <w:r w:rsidR="00DA429E">
              <w:rPr>
                <w:rFonts w:ascii="Calibri" w:hAnsi="Calibri" w:cs="Calibri"/>
                <w:sz w:val="22"/>
                <w:szCs w:val="22"/>
              </w:rPr>
              <w:t>,</w:t>
            </w:r>
            <w:r w:rsidRPr="008B7C41">
              <w:rPr>
                <w:rFonts w:ascii="Calibri" w:hAnsi="Calibri" w:cs="Calibri"/>
                <w:sz w:val="22"/>
                <w:szCs w:val="22"/>
              </w:rPr>
              <w:t xml:space="preserve"> Harcourts Real Estate (all NZ branches)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0D02DD" w14:textId="77777777" w:rsidR="000E4027" w:rsidRDefault="00170B2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← Client name, contact details, property details, and limited context for referral </w:t>
            </w:r>
          </w:p>
          <w:p w14:paraId="5AB3CBE6" w14:textId="6B8511E9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→ Insurance advice outcome (with client consent only)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A21C02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Receive client referrals from real estate agencies at time of property purchase or settlement; provide insurance advice to referred clients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195051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N/A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2B1A3B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Referral first-contact notice given at first point of contact with the referred client</w:t>
            </w:r>
          </w:p>
        </w:tc>
      </w:tr>
      <w:tr w:rsidR="00D85B7C" w:rsidRPr="008B3B4D" w14:paraId="302AFB8E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BEBA5A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Life Direct (referral partner)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FFD101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← Client name, contact details, and limited context for risk insurance referral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020A0C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Receive client referrals for life, health and risk insurance advice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4863C5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N/A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286EAF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Referral first-contact notice given at first point of contact with the referred client</w:t>
            </w:r>
          </w:p>
        </w:tc>
      </w:tr>
      <w:tr w:rsidR="00D85B7C" w:rsidRPr="008B3B4D" w14:paraId="41C03706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01311A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Gladwell Financial (Ben Gladwell — referral partner)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C5AD54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→← Client name, contact details, and limited context for mutual referrals between financial advice services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974529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Facilitate referrals between complementary financial advice services where the client has consented or would reasonably expect the referral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4500F9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N/A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432A73" w14:textId="6A5B4D22" w:rsidR="00D85B7C" w:rsidRPr="008B7C41" w:rsidRDefault="00CA75AF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Referral to this schedule at onboarding or </w:t>
            </w:r>
            <w:r w:rsidR="00170B2C" w:rsidRPr="008B7C41">
              <w:rPr>
                <w:rFonts w:ascii="Calibri" w:hAnsi="Calibri" w:cs="Calibri"/>
                <w:sz w:val="22"/>
                <w:szCs w:val="22"/>
              </w:rPr>
              <w:t>verbal consent obtained at point of referral</w:t>
            </w:r>
          </w:p>
        </w:tc>
      </w:tr>
      <w:tr w:rsidR="00D85B7C" w:rsidRPr="008B3B4D" w14:paraId="279F737D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0BB255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Squirrel (referral partner)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9D89CF" w14:textId="77777777" w:rsidR="000E4027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 xml:space="preserve">← Client name, contact details, and limited context for referral from mortgage brokerage </w:t>
            </w:r>
          </w:p>
          <w:p w14:paraId="09C50F7E" w14:textId="6D33D5CA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→ Insurance advice outcome (with client consent only)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F0197B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Receive client referrals from Squirrel mortgage advisers at time of property purchase or refinance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0E732E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N/A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6569FA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Referral first-contact notice given at first point of contact with the referred client</w:t>
            </w:r>
          </w:p>
        </w:tc>
      </w:tr>
      <w:tr w:rsidR="00D85B7C" w:rsidRPr="008B3B4D" w14:paraId="15E6646F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1E5552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Duncan Cotteril Lawyers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E72094" w14:textId="77777777" w:rsidR="000E4027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 xml:space="preserve">→← Client contact details, property details, legal instructions, and financial information as required for conveyancing or legal matters </w:t>
            </w:r>
          </w:p>
          <w:p w14:paraId="45BBF0E2" w14:textId="4EBCCBE6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← Legal advice, settlement documentation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14F83D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Support property transactions, conveyancing, or other legal matters where IAC is involved in the related insurance advice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840E21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N/A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1EFD40" w14:textId="7C88495C" w:rsidR="00D85B7C" w:rsidRPr="008B7C41" w:rsidRDefault="00CA75AF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Referral to this schedule at onboarding</w:t>
            </w:r>
          </w:p>
        </w:tc>
      </w:tr>
      <w:tr w:rsidR="00D85B7C" w:rsidRPr="008B3B4D" w14:paraId="73A719CE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A7A42E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lastRenderedPageBreak/>
              <w:t>Collins &amp; May Law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1F558F" w14:textId="77777777" w:rsidR="000E4027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 xml:space="preserve">→← Client contact details, financial information, and legal instructions as required </w:t>
            </w:r>
          </w:p>
          <w:p w14:paraId="345258D8" w14:textId="2CD9A86E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← Legal advice and documentation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273208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Support legal matters connected to insurance or advice services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B73566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N/A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885162" w14:textId="471DFE95" w:rsidR="00D85B7C" w:rsidRPr="008B7C41" w:rsidRDefault="00CA75AF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Referral to this schedule at onboarding</w:t>
            </w:r>
          </w:p>
        </w:tc>
      </w:tr>
      <w:tr w:rsidR="00D85B7C" w:rsidRPr="008B3B4D" w14:paraId="32E23134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95E1AE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Darvill Mellors &amp; Co Ltd (accountants)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670BDB" w14:textId="77777777" w:rsidR="000E4027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 xml:space="preserve">→← Client financial information, tax details, business information as required </w:t>
            </w:r>
          </w:p>
          <w:p w14:paraId="4CFFB524" w14:textId="0E222160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← Financial statements, tax advice, reporting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D4F355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Support accounting, financial reporting or business advisory matters connected to IAC clients or IAC's own operations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87C1C4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Tax Administration Act 1994 (where applicable)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217DC1" w14:textId="2CD3A19A" w:rsidR="00D85B7C" w:rsidRPr="008B7C41" w:rsidRDefault="00CA75AF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Referral to this schedule at onboarding</w:t>
            </w:r>
          </w:p>
        </w:tc>
      </w:tr>
      <w:tr w:rsidR="00D85B7C" w:rsidRPr="008B3B4D" w14:paraId="07CF367E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86546F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Financial Services Complaints Limited (FSCL) (external dispute resolution scheme — membership no. 9364)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B0D379" w14:textId="77777777" w:rsidR="000E4027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 xml:space="preserve">→ Complaint details, relevant client information and correspondence necessary to investigate a complaint </w:t>
            </w:r>
          </w:p>
          <w:p w14:paraId="7E61F72B" w14:textId="623EC24C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← Determination, recommendation or outcome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542C74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Enable independent investigation and resolution of client complaints about IAC's financial advice services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3A0D1F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Financial Service Providers (Registration and Dispute Resolution) Act 2008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1633D4" w14:textId="5B8C1144" w:rsidR="00D85B7C" w:rsidRPr="008B7C41" w:rsidRDefault="00CA75AF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Referral to this schedule at onboarding</w:t>
            </w:r>
            <w:r w:rsidR="00170B2C" w:rsidRPr="008B7C41">
              <w:rPr>
                <w:rFonts w:ascii="Calibri" w:hAnsi="Calibri" w:cs="Calibri"/>
                <w:sz w:val="22"/>
                <w:szCs w:val="22"/>
              </w:rPr>
              <w:t>; FSCL contact details provided at complaint stage</w:t>
            </w:r>
          </w:p>
        </w:tc>
      </w:tr>
      <w:tr w:rsidR="00D85B7C" w:rsidRPr="008B3B4D" w14:paraId="70FB8FD3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6A3799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Financial Markets Authority (FMA)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B03047" w14:textId="77777777" w:rsidR="000E4027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 xml:space="preserve">→ Client information, advice records, and regulatory documentation as required by the FMA </w:t>
            </w:r>
          </w:p>
          <w:p w14:paraId="0CE3A86D" w14:textId="46AD9815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← Regulatory guidance, licensing decisions, compliance outcomes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C107C9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Meet FAP licensing obligations; respond to regulatory enquiries, audits, or investigations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54679C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Financial Markets Conduct Act 2013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17B159" w14:textId="5B25CBC1" w:rsidR="00D85B7C" w:rsidRPr="008B7C41" w:rsidRDefault="00CA75AF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color w:val="000000"/>
                <w:sz w:val="22"/>
                <w:szCs w:val="22"/>
              </w:rPr>
              <w:t>Referral to this schedule at onboarding</w:t>
            </w:r>
          </w:p>
        </w:tc>
      </w:tr>
      <w:tr w:rsidR="00D85B7C" w:rsidRPr="008B3B4D" w14:paraId="6313CF50" w14:textId="77777777" w:rsidTr="00CB5192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C99273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Office of the Privacy Commissioner</w:t>
            </w:r>
          </w:p>
        </w:tc>
        <w:tc>
          <w:tcPr>
            <w:tcW w:w="3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044F46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→ Personal information relevant to a notifiable privacy breach or complaint investigation</w:t>
            </w:r>
          </w:p>
        </w:tc>
        <w:tc>
          <w:tcPr>
            <w:tcW w:w="31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61EFE4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Report notifiable privacy breaches; respond to privacy complaints referred to the Commissioner</w:t>
            </w:r>
          </w:p>
        </w:tc>
        <w:tc>
          <w:tcPr>
            <w:tcW w:w="2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3CF843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Privacy Act 2020</w:t>
            </w:r>
          </w:p>
        </w:tc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0CF4B0" w14:textId="77777777" w:rsidR="00D85B7C" w:rsidRPr="008B7C41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8B7C41">
              <w:rPr>
                <w:rFonts w:ascii="Calibri" w:hAnsi="Calibri" w:cs="Calibri"/>
                <w:sz w:val="22"/>
                <w:szCs w:val="22"/>
              </w:rPr>
              <w:t>Individuals notified at time of breach notification or complaint referral</w:t>
            </w:r>
          </w:p>
        </w:tc>
      </w:tr>
    </w:tbl>
    <w:p w14:paraId="0A0525EE" w14:textId="77777777" w:rsidR="00D85B7C" w:rsidRPr="008B3B4D" w:rsidRDefault="00D85B7C">
      <w:pPr>
        <w:rPr>
          <w:rFonts w:ascii="Calibri" w:hAnsi="Calibri" w:cs="Calibri"/>
        </w:rPr>
      </w:pPr>
    </w:p>
    <w:p w14:paraId="7E889801" w14:textId="77777777" w:rsidR="00D3598E" w:rsidRDefault="00D3598E">
      <w:pPr>
        <w:spacing w:before="280" w:after="120"/>
        <w:rPr>
          <w:rFonts w:ascii="Calibri" w:hAnsi="Calibri" w:cs="Calibri"/>
          <w:b/>
          <w:bCs/>
          <w:color w:val="1F3864"/>
          <w:sz w:val="22"/>
          <w:szCs w:val="22"/>
        </w:rPr>
      </w:pPr>
    </w:p>
    <w:p w14:paraId="78D736F2" w14:textId="77777777" w:rsidR="00D3598E" w:rsidRDefault="00D3598E">
      <w:pPr>
        <w:spacing w:before="280" w:after="120"/>
        <w:rPr>
          <w:rFonts w:ascii="Calibri" w:hAnsi="Calibri" w:cs="Calibri"/>
          <w:b/>
          <w:bCs/>
          <w:color w:val="1F3864"/>
          <w:sz w:val="22"/>
          <w:szCs w:val="22"/>
        </w:rPr>
      </w:pPr>
    </w:p>
    <w:p w14:paraId="5662B333" w14:textId="77777777" w:rsidR="00D3598E" w:rsidRDefault="00D3598E">
      <w:pPr>
        <w:spacing w:before="280" w:after="120"/>
        <w:rPr>
          <w:rFonts w:ascii="Calibri" w:hAnsi="Calibri" w:cs="Calibri"/>
          <w:b/>
          <w:bCs/>
          <w:color w:val="1F3864"/>
          <w:sz w:val="22"/>
          <w:szCs w:val="22"/>
        </w:rPr>
      </w:pPr>
    </w:p>
    <w:p w14:paraId="3AC3BA5F" w14:textId="77777777" w:rsidR="00D3598E" w:rsidRDefault="00D3598E">
      <w:pPr>
        <w:spacing w:before="280" w:after="120"/>
        <w:rPr>
          <w:rFonts w:ascii="Calibri" w:hAnsi="Calibri" w:cs="Calibri"/>
          <w:b/>
          <w:bCs/>
          <w:color w:val="1F3864"/>
          <w:sz w:val="22"/>
          <w:szCs w:val="22"/>
        </w:rPr>
      </w:pPr>
    </w:p>
    <w:p w14:paraId="028CC43A" w14:textId="23818478" w:rsidR="00D85B7C" w:rsidRPr="00905C7A" w:rsidRDefault="00170B2C">
      <w:pPr>
        <w:spacing w:before="280" w:after="120"/>
        <w:rPr>
          <w:rFonts w:ascii="Calibri" w:hAnsi="Calibri" w:cs="Calibri"/>
          <w:b/>
          <w:bCs/>
        </w:rPr>
      </w:pPr>
      <w:r w:rsidRPr="00905C7A">
        <w:rPr>
          <w:rFonts w:ascii="Calibri" w:hAnsi="Calibri" w:cs="Calibri"/>
          <w:b/>
          <w:bCs/>
          <w:sz w:val="22"/>
          <w:szCs w:val="22"/>
        </w:rPr>
        <w:lastRenderedPageBreak/>
        <w:t>Version Control</w:t>
      </w:r>
    </w:p>
    <w:tbl>
      <w:tblPr>
        <w:tblW w:w="7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4500"/>
      </w:tblGrid>
      <w:tr w:rsidR="00D85B7C" w:rsidRPr="00D3598E" w14:paraId="5CC8105E" w14:textId="77777777" w:rsidTr="00D3598E"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50915A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Owner</w:t>
            </w:r>
          </w:p>
        </w:tc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E510F3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sz w:val="22"/>
                <w:szCs w:val="22"/>
              </w:rPr>
              <w:t>Jarrod Jarvis (Privacy Officer)</w:t>
            </w:r>
          </w:p>
        </w:tc>
      </w:tr>
      <w:tr w:rsidR="00D85B7C" w:rsidRPr="00D3598E" w14:paraId="4D9F660D" w14:textId="77777777" w:rsidTr="00D3598E"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28DB0A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FAP licence holder</w:t>
            </w:r>
          </w:p>
        </w:tc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67CFE4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sz w:val="22"/>
                <w:szCs w:val="22"/>
              </w:rPr>
              <w:t>The Insurance Advice Company Limited</w:t>
            </w:r>
          </w:p>
        </w:tc>
      </w:tr>
      <w:tr w:rsidR="00D85B7C" w:rsidRPr="00D3598E" w14:paraId="49F53DC7" w14:textId="77777777" w:rsidTr="00D3598E"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1AD3D1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Current version</w:t>
            </w:r>
          </w:p>
        </w:tc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3CE39F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sz w:val="22"/>
                <w:szCs w:val="22"/>
              </w:rPr>
              <w:t>v1.0</w:t>
            </w:r>
          </w:p>
        </w:tc>
      </w:tr>
      <w:tr w:rsidR="00D85B7C" w:rsidRPr="00D3598E" w14:paraId="03A686BE" w14:textId="77777777" w:rsidTr="00D3598E"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4FCE29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Effective date</w:t>
            </w:r>
          </w:p>
        </w:tc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A4F70C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sz w:val="22"/>
                <w:szCs w:val="22"/>
              </w:rPr>
              <w:t>13 May 2026</w:t>
            </w:r>
          </w:p>
        </w:tc>
      </w:tr>
      <w:tr w:rsidR="00D85B7C" w:rsidRPr="00D3598E" w14:paraId="59BEEF2E" w14:textId="77777777" w:rsidTr="00D3598E"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8BD269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Last reviewed</w:t>
            </w:r>
          </w:p>
        </w:tc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13C023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sz w:val="22"/>
                <w:szCs w:val="22"/>
              </w:rPr>
              <w:t>13 May 2026</w:t>
            </w:r>
          </w:p>
        </w:tc>
      </w:tr>
      <w:tr w:rsidR="00D85B7C" w:rsidRPr="00D3598E" w14:paraId="3927039C" w14:textId="77777777" w:rsidTr="00D3598E"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EAAA34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Next scheduled review</w:t>
            </w:r>
          </w:p>
        </w:tc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905559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sz w:val="22"/>
                <w:szCs w:val="22"/>
              </w:rPr>
              <w:t>May 2027</w:t>
            </w:r>
          </w:p>
        </w:tc>
      </w:tr>
      <w:tr w:rsidR="00D85B7C" w:rsidRPr="00D3598E" w14:paraId="5BAA3CC2" w14:textId="77777777" w:rsidTr="00D3598E">
        <w:tc>
          <w:tcPr>
            <w:tcW w:w="2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C24E11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Review triggers</w:t>
            </w:r>
          </w:p>
        </w:tc>
        <w:tc>
          <w:tcPr>
            <w:tcW w:w="4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39A636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sz w:val="22"/>
                <w:szCs w:val="22"/>
              </w:rPr>
              <w:t>New source, new purpose, new routine recipient, new sensitive data type, or material process change</w:t>
            </w:r>
          </w:p>
        </w:tc>
      </w:tr>
    </w:tbl>
    <w:p w14:paraId="2CE9C1D5" w14:textId="77777777" w:rsidR="00D85B7C" w:rsidRPr="00D3598E" w:rsidRDefault="00D85B7C">
      <w:pPr>
        <w:rPr>
          <w:rFonts w:ascii="Calibri" w:hAnsi="Calibri" w:cs="Calibri"/>
          <w:sz w:val="22"/>
          <w:szCs w:val="22"/>
        </w:rPr>
      </w:pPr>
    </w:p>
    <w:p w14:paraId="1EBDDCAD" w14:textId="77777777" w:rsidR="00D85B7C" w:rsidRPr="00905C7A" w:rsidRDefault="00170B2C">
      <w:pPr>
        <w:spacing w:before="280" w:after="120"/>
        <w:rPr>
          <w:rFonts w:ascii="Calibri" w:hAnsi="Calibri" w:cs="Calibri"/>
          <w:sz w:val="22"/>
          <w:szCs w:val="22"/>
        </w:rPr>
      </w:pPr>
      <w:r w:rsidRPr="00905C7A">
        <w:rPr>
          <w:rFonts w:ascii="Calibri" w:hAnsi="Calibri" w:cs="Calibri"/>
          <w:b/>
          <w:bCs/>
          <w:sz w:val="22"/>
          <w:szCs w:val="22"/>
        </w:rPr>
        <w:t>Change Log</w:t>
      </w:r>
    </w:p>
    <w:tbl>
      <w:tblPr>
        <w:tblW w:w="12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1800"/>
        <w:gridCol w:w="5500"/>
        <w:gridCol w:w="2700"/>
      </w:tblGrid>
      <w:tr w:rsidR="00D85B7C" w:rsidRPr="00D3598E" w14:paraId="400E95AA" w14:textId="77777777" w:rsidTr="00905C7A">
        <w:trPr>
          <w:tblHeader/>
        </w:trPr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4C94D8" w:themeFill="text2" w:themeFillTint="8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4C79995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1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4C94D8" w:themeFill="text2" w:themeFillTint="8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285BE6EF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Version</w:t>
            </w:r>
          </w:p>
        </w:tc>
        <w:tc>
          <w:tcPr>
            <w:tcW w:w="5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4C94D8" w:themeFill="text2" w:themeFillTint="8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68B737C3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Change made</w:t>
            </w:r>
          </w:p>
        </w:tc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4C94D8" w:themeFill="text2" w:themeFillTint="8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7E324FB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b/>
                <w:bCs/>
                <w:sz w:val="22"/>
                <w:szCs w:val="22"/>
              </w:rPr>
              <w:t>Approved by</w:t>
            </w:r>
          </w:p>
        </w:tc>
      </w:tr>
      <w:tr w:rsidR="00D85B7C" w:rsidRPr="00D3598E" w14:paraId="05B82E47" w14:textId="77777777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90647E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color w:val="000000"/>
                <w:sz w:val="22"/>
                <w:szCs w:val="22"/>
              </w:rPr>
              <w:t>13 May 2026</w:t>
            </w:r>
          </w:p>
        </w:tc>
        <w:tc>
          <w:tcPr>
            <w:tcW w:w="1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6BDF0F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color w:val="000000"/>
                <w:sz w:val="22"/>
                <w:szCs w:val="22"/>
              </w:rPr>
              <w:t>v1.0</w:t>
            </w:r>
          </w:p>
        </w:tc>
        <w:tc>
          <w:tcPr>
            <w:tcW w:w="5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591F83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color w:val="000000"/>
                <w:sz w:val="22"/>
                <w:szCs w:val="22"/>
              </w:rPr>
              <w:t>Initial version approved</w:t>
            </w:r>
          </w:p>
        </w:tc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1AAEFE" w14:textId="77777777" w:rsidR="00D85B7C" w:rsidRPr="00D3598E" w:rsidRDefault="00170B2C">
            <w:pPr>
              <w:rPr>
                <w:rFonts w:ascii="Calibri" w:hAnsi="Calibri" w:cs="Calibri"/>
                <w:sz w:val="22"/>
                <w:szCs w:val="22"/>
              </w:rPr>
            </w:pPr>
            <w:r w:rsidRPr="00D3598E">
              <w:rPr>
                <w:rFonts w:ascii="Calibri" w:hAnsi="Calibri" w:cs="Calibri"/>
                <w:color w:val="000000"/>
                <w:sz w:val="22"/>
                <w:szCs w:val="22"/>
              </w:rPr>
              <w:t>Jarrod Jarvis</w:t>
            </w:r>
          </w:p>
        </w:tc>
      </w:tr>
      <w:tr w:rsidR="00D85B7C" w:rsidRPr="00D3598E" w14:paraId="049C612C" w14:textId="77777777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D411C5" w14:textId="2C6B0FFA" w:rsidR="00D85B7C" w:rsidRPr="00D3598E" w:rsidRDefault="0055475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 May 2026</w:t>
            </w:r>
          </w:p>
        </w:tc>
        <w:tc>
          <w:tcPr>
            <w:tcW w:w="1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BA59FB" w14:textId="137C582D" w:rsidR="00D85B7C" w:rsidRPr="00D3598E" w:rsidRDefault="0055475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V1.1</w:t>
            </w:r>
          </w:p>
        </w:tc>
        <w:tc>
          <w:tcPr>
            <w:tcW w:w="5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1ABA7E" w14:textId="2D331778" w:rsidR="00D85B7C" w:rsidRPr="00D3598E" w:rsidRDefault="0055475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Additional third-party sources added</w:t>
            </w:r>
          </w:p>
        </w:tc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71321E" w14:textId="2E7D783F" w:rsidR="00D85B7C" w:rsidRPr="00D3598E" w:rsidRDefault="0055475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Jarrod Jarvis</w:t>
            </w:r>
          </w:p>
        </w:tc>
      </w:tr>
      <w:tr w:rsidR="00D85B7C" w:rsidRPr="00D3598E" w14:paraId="270B1DC9" w14:textId="77777777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489844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066D40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9A1688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5F108F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85B7C" w:rsidRPr="00D3598E" w14:paraId="2BA0A56C" w14:textId="77777777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8267B5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D173BA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5192D7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7B2E00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85B7C" w:rsidRPr="00D3598E" w14:paraId="78D0482D" w14:textId="77777777"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F6D788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B75832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BF3D31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9B887F" w14:textId="77777777" w:rsidR="00D85B7C" w:rsidRPr="00D3598E" w:rsidRDefault="00D85B7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96DD098" w14:textId="77777777" w:rsidR="00D85B7C" w:rsidRPr="00D3598E" w:rsidRDefault="00D85B7C">
      <w:pPr>
        <w:rPr>
          <w:rFonts w:ascii="Calibri" w:hAnsi="Calibri" w:cs="Calibri"/>
          <w:sz w:val="22"/>
          <w:szCs w:val="22"/>
        </w:rPr>
      </w:pPr>
    </w:p>
    <w:p w14:paraId="34E846F0" w14:textId="626C9456" w:rsidR="00D85B7C" w:rsidRPr="001F1499" w:rsidRDefault="00170B2C">
      <w:pPr>
        <w:spacing w:before="200"/>
        <w:rPr>
          <w:rFonts w:ascii="Calibri" w:hAnsi="Calibri" w:cs="Calibri"/>
          <w:sz w:val="20"/>
          <w:szCs w:val="20"/>
        </w:rPr>
      </w:pPr>
      <w:r w:rsidRPr="001F1499">
        <w:rPr>
          <w:rFonts w:ascii="Calibri" w:hAnsi="Calibri" w:cs="Calibri"/>
          <w:i/>
          <w:iCs/>
          <w:color w:val="595959"/>
          <w:sz w:val="20"/>
          <w:szCs w:val="20"/>
        </w:rPr>
        <w:t xml:space="preserve">The Insurance Advice Company Limited  ·  9-11 Kings Crescent, Hutt Central, Lower Hutt </w:t>
      </w:r>
      <w:r w:rsidR="001F1499">
        <w:rPr>
          <w:rFonts w:ascii="Calibri" w:hAnsi="Calibri" w:cs="Calibri"/>
          <w:i/>
          <w:iCs/>
          <w:color w:val="595959"/>
          <w:sz w:val="20"/>
          <w:szCs w:val="20"/>
        </w:rPr>
        <w:t>50</w:t>
      </w:r>
      <w:r w:rsidR="00CF0AAE">
        <w:rPr>
          <w:rFonts w:ascii="Calibri" w:hAnsi="Calibri" w:cs="Calibri"/>
          <w:i/>
          <w:iCs/>
          <w:color w:val="595959"/>
          <w:sz w:val="20"/>
          <w:szCs w:val="20"/>
        </w:rPr>
        <w:t>1</w:t>
      </w:r>
      <w:r w:rsidR="001F1499">
        <w:rPr>
          <w:rFonts w:ascii="Calibri" w:hAnsi="Calibri" w:cs="Calibri"/>
          <w:i/>
          <w:iCs/>
          <w:color w:val="595959"/>
          <w:sz w:val="20"/>
          <w:szCs w:val="20"/>
        </w:rPr>
        <w:t>0</w:t>
      </w:r>
      <w:r w:rsidRPr="001F1499">
        <w:rPr>
          <w:rFonts w:ascii="Calibri" w:hAnsi="Calibri" w:cs="Calibri"/>
          <w:i/>
          <w:iCs/>
          <w:color w:val="595959"/>
          <w:sz w:val="20"/>
          <w:szCs w:val="20"/>
        </w:rPr>
        <w:t xml:space="preserve"> ·  0800 622 422  ·  jarrod@insuranceadvicecompany.nz  ·  www.insuranceadvicecompany.nz</w:t>
      </w:r>
    </w:p>
    <w:sectPr w:rsidR="00D85B7C" w:rsidRPr="001F1499">
      <w:pgSz w:w="15840" w:h="12240" w:orient="landscape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53B"/>
    <w:multiLevelType w:val="hybridMultilevel"/>
    <w:tmpl w:val="BD66795A"/>
    <w:lvl w:ilvl="0" w:tplc="0D34D28E">
      <w:start w:val="1"/>
      <w:numFmt w:val="bullet"/>
      <w:lvlText w:val="●"/>
      <w:lvlJc w:val="left"/>
      <w:pPr>
        <w:ind w:left="720" w:hanging="360"/>
      </w:pPr>
    </w:lvl>
    <w:lvl w:ilvl="1" w:tplc="1F3A3C88">
      <w:start w:val="1"/>
      <w:numFmt w:val="bullet"/>
      <w:lvlText w:val="○"/>
      <w:lvlJc w:val="left"/>
      <w:pPr>
        <w:ind w:left="1440" w:hanging="360"/>
      </w:pPr>
    </w:lvl>
    <w:lvl w:ilvl="2" w:tplc="97146F64">
      <w:start w:val="1"/>
      <w:numFmt w:val="bullet"/>
      <w:lvlText w:val="■"/>
      <w:lvlJc w:val="left"/>
      <w:pPr>
        <w:ind w:left="2160" w:hanging="360"/>
      </w:pPr>
    </w:lvl>
    <w:lvl w:ilvl="3" w:tplc="DFF65D10">
      <w:start w:val="1"/>
      <w:numFmt w:val="bullet"/>
      <w:lvlText w:val="●"/>
      <w:lvlJc w:val="left"/>
      <w:pPr>
        <w:ind w:left="2880" w:hanging="360"/>
      </w:pPr>
    </w:lvl>
    <w:lvl w:ilvl="4" w:tplc="AD1A55FE">
      <w:start w:val="1"/>
      <w:numFmt w:val="bullet"/>
      <w:lvlText w:val="○"/>
      <w:lvlJc w:val="left"/>
      <w:pPr>
        <w:ind w:left="3600" w:hanging="360"/>
      </w:pPr>
    </w:lvl>
    <w:lvl w:ilvl="5" w:tplc="5EEAC53E">
      <w:start w:val="1"/>
      <w:numFmt w:val="bullet"/>
      <w:lvlText w:val="■"/>
      <w:lvlJc w:val="left"/>
      <w:pPr>
        <w:ind w:left="4320" w:hanging="360"/>
      </w:pPr>
    </w:lvl>
    <w:lvl w:ilvl="6" w:tplc="4D6CB996">
      <w:start w:val="1"/>
      <w:numFmt w:val="bullet"/>
      <w:lvlText w:val="●"/>
      <w:lvlJc w:val="left"/>
      <w:pPr>
        <w:ind w:left="5040" w:hanging="360"/>
      </w:pPr>
    </w:lvl>
    <w:lvl w:ilvl="7" w:tplc="225A1FA6">
      <w:start w:val="1"/>
      <w:numFmt w:val="bullet"/>
      <w:lvlText w:val="●"/>
      <w:lvlJc w:val="left"/>
      <w:pPr>
        <w:ind w:left="5760" w:hanging="360"/>
      </w:pPr>
    </w:lvl>
    <w:lvl w:ilvl="8" w:tplc="9C6410A0">
      <w:start w:val="1"/>
      <w:numFmt w:val="bullet"/>
      <w:lvlText w:val="●"/>
      <w:lvlJc w:val="left"/>
      <w:pPr>
        <w:ind w:left="6480" w:hanging="360"/>
      </w:pPr>
    </w:lvl>
  </w:abstractNum>
  <w:num w:numId="1" w16cid:durableId="12997218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B7C"/>
    <w:rsid w:val="000645F9"/>
    <w:rsid w:val="000E4027"/>
    <w:rsid w:val="00170B2C"/>
    <w:rsid w:val="001F1499"/>
    <w:rsid w:val="00516D21"/>
    <w:rsid w:val="00554759"/>
    <w:rsid w:val="006A2B28"/>
    <w:rsid w:val="00736A3D"/>
    <w:rsid w:val="00816B79"/>
    <w:rsid w:val="008B3B4D"/>
    <w:rsid w:val="008B7C41"/>
    <w:rsid w:val="008E47BC"/>
    <w:rsid w:val="00905C7A"/>
    <w:rsid w:val="009633F9"/>
    <w:rsid w:val="00BA6210"/>
    <w:rsid w:val="00CA75AF"/>
    <w:rsid w:val="00CB5192"/>
    <w:rsid w:val="00CB747C"/>
    <w:rsid w:val="00CF0AAE"/>
    <w:rsid w:val="00D3598E"/>
    <w:rsid w:val="00D54B84"/>
    <w:rsid w:val="00D85B7C"/>
    <w:rsid w:val="00DA429E"/>
    <w:rsid w:val="00F0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70CB0"/>
  <w15:docId w15:val="{0C2AA9BA-E724-4C05-88E7-BBA1EB587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8"/>
        <w:szCs w:val="18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after="200"/>
      <w:outlineLvl w:val="0"/>
    </w:pPr>
    <w:rPr>
      <w:b/>
      <w:bCs/>
      <w:color w:val="1F3864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6B02ADD0488245BE37B6AE79DF95BC" ma:contentTypeVersion="11" ma:contentTypeDescription="Create a new document." ma:contentTypeScope="" ma:versionID="52400930be4ee3a4381aa3300b960dfd">
  <xsd:schema xmlns:xsd="http://www.w3.org/2001/XMLSchema" xmlns:xs="http://www.w3.org/2001/XMLSchema" xmlns:p="http://schemas.microsoft.com/office/2006/metadata/properties" xmlns:ns2="38f2d08b-4260-4258-b8d4-6474fb5ba714" xmlns:ns3="b2757aab-9aeb-43f6-a79c-16d27db46f66" targetNamespace="http://schemas.microsoft.com/office/2006/metadata/properties" ma:root="true" ma:fieldsID="0f6dce538a5dc349c1cc3f9320961826" ns2:_="" ns3:_="">
    <xsd:import namespace="38f2d08b-4260-4258-b8d4-6474fb5ba714"/>
    <xsd:import namespace="b2757aab-9aeb-43f6-a79c-16d27db46f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f2d08b-4260-4258-b8d4-6474fb5ba7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6406a2a-facf-47c1-a5bf-7492553aa7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57aab-9aeb-43f6-a79c-16d27db46f6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5e75419-8423-4626-9816-f3123ea21d43}" ma:internalName="TaxCatchAll" ma:showField="CatchAllData" ma:web="b2757aab-9aeb-43f6-a79c-16d27db46f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8f2d08b-4260-4258-b8d4-6474fb5ba714">
      <Terms xmlns="http://schemas.microsoft.com/office/infopath/2007/PartnerControls"/>
    </lcf76f155ced4ddcb4097134ff3c332f>
    <TaxCatchAll xmlns="b2757aab-9aeb-43f6-a79c-16d27db46f66" xsi:nil="true"/>
  </documentManagement>
</p:properties>
</file>

<file path=customXml/itemProps1.xml><?xml version="1.0" encoding="utf-8"?>
<ds:datastoreItem xmlns:ds="http://schemas.openxmlformats.org/officeDocument/2006/customXml" ds:itemID="{9909D3C0-C6A9-4E62-95FC-BB389D4B29E8}"/>
</file>

<file path=customXml/itemProps2.xml><?xml version="1.0" encoding="utf-8"?>
<ds:datastoreItem xmlns:ds="http://schemas.openxmlformats.org/officeDocument/2006/customXml" ds:itemID="{1C9FBA2F-761D-4591-9147-A8E067712B0C}"/>
</file>

<file path=customXml/itemProps3.xml><?xml version="1.0" encoding="utf-8"?>
<ds:datastoreItem xmlns:ds="http://schemas.openxmlformats.org/officeDocument/2006/customXml" ds:itemID="{71C0594F-0C1E-484E-8C17-8E14DC4C39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1008</Words>
  <Characters>5752</Characters>
  <Application>Microsoft Office Word</Application>
  <DocSecurity>0</DocSecurity>
  <Lines>47</Lines>
  <Paragraphs>13</Paragraphs>
  <ScaleCrop>false</ScaleCrop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Jarrod Jarvis</cp:lastModifiedBy>
  <cp:revision>23</cp:revision>
  <dcterms:created xsi:type="dcterms:W3CDTF">2026-05-13T00:55:00Z</dcterms:created>
  <dcterms:modified xsi:type="dcterms:W3CDTF">2026-05-17T19:35:00Z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7da0ea95-cbb6-4c59-822b-e57ea0418195</vt:lpwstr>
  </property>
  <property fmtid="{D5CDD505-2E9C-101B-9397-08002B2CF9AE}" pid="3" name="ContentTypeId">
    <vt:lpwstr>0x010100F86B02ADD0488245BE37B6AE79DF95BC</vt:lpwstr>
  </property>
</Properties>
</file>